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AA1" w:rsidRPr="00F80AA1" w:rsidRDefault="00F80AA1" w:rsidP="00F80AA1">
      <w:pPr>
        <w:jc w:val="center"/>
        <w:rPr>
          <w:sz w:val="32"/>
          <w:szCs w:val="32"/>
          <w:u w:val="single"/>
        </w:rPr>
      </w:pPr>
      <w:r w:rsidRPr="00F80AA1">
        <w:rPr>
          <w:color w:val="FF0000"/>
          <w:sz w:val="32"/>
          <w:szCs w:val="32"/>
          <w:u w:val="single"/>
        </w:rPr>
        <w:t>Activité 1</w:t>
      </w:r>
    </w:p>
    <w:p w:rsidR="00F80AA1" w:rsidRPr="00F80AA1" w:rsidRDefault="00F80AA1" w:rsidP="00F80AA1">
      <w:pPr>
        <w:jc w:val="center"/>
        <w:rPr>
          <w:sz w:val="32"/>
          <w:szCs w:val="32"/>
          <w:u w:val="single"/>
        </w:rPr>
      </w:pPr>
      <w:r w:rsidRPr="00F80AA1">
        <w:rPr>
          <w:sz w:val="32"/>
          <w:szCs w:val="32"/>
          <w:u w:val="single"/>
        </w:rPr>
        <w:t>Vidéo 1</w:t>
      </w:r>
    </w:p>
    <w:p w:rsidR="00F80AA1" w:rsidRDefault="00F80AA1" w:rsidP="00F80AA1">
      <w:pPr>
        <w:jc w:val="center"/>
        <w:rPr>
          <w:color w:val="FF0000"/>
          <w:sz w:val="32"/>
          <w:szCs w:val="32"/>
          <w:u w:val="single"/>
        </w:rPr>
      </w:pPr>
    </w:p>
    <w:p w:rsidR="00F80AA1" w:rsidRDefault="00F80AA1" w:rsidP="00483BA9">
      <w:pPr>
        <w:pStyle w:val="Paragraphedeliste"/>
        <w:numPr>
          <w:ilvl w:val="0"/>
          <w:numId w:val="1"/>
        </w:numPr>
        <w:rPr>
          <w:color w:val="0070C0"/>
          <w:sz w:val="28"/>
          <w:szCs w:val="28"/>
        </w:rPr>
      </w:pPr>
      <w:r w:rsidRPr="00F80AA1">
        <w:rPr>
          <w:color w:val="0070C0"/>
          <w:sz w:val="28"/>
          <w:szCs w:val="28"/>
        </w:rPr>
        <w:t>Les femmes accouchées par les étudiants de la clinique meurent plus que celles accouchés par les sages- femmes car les étudiant avait les mains moins propres que celle des sages-femmes. Cela leurs provoquaient</w:t>
      </w:r>
      <w:r>
        <w:rPr>
          <w:color w:val="0070C0"/>
          <w:sz w:val="28"/>
          <w:szCs w:val="28"/>
        </w:rPr>
        <w:t xml:space="preserve"> une maladie appelé </w:t>
      </w:r>
      <w:r w:rsidR="00483BA9">
        <w:rPr>
          <w:color w:val="0070C0"/>
          <w:sz w:val="28"/>
          <w:szCs w:val="28"/>
        </w:rPr>
        <w:t>la fièvre puerpérale</w:t>
      </w:r>
      <w:r w:rsidRPr="00483BA9">
        <w:rPr>
          <w:color w:val="0070C0"/>
          <w:sz w:val="28"/>
          <w:szCs w:val="28"/>
        </w:rPr>
        <w:t>.</w:t>
      </w:r>
    </w:p>
    <w:p w:rsidR="00483BA9" w:rsidRDefault="00483BA9" w:rsidP="00483BA9">
      <w:pPr>
        <w:pStyle w:val="Paragraphedeliste"/>
        <w:numPr>
          <w:ilvl w:val="0"/>
          <w:numId w:val="1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Semmelweis règle ce problème grâce à l’asepsie qui consiste à se laver les mains avant chaque opération. </w:t>
      </w:r>
    </w:p>
    <w:p w:rsidR="00483BA9" w:rsidRPr="00483BA9" w:rsidRDefault="00483BA9" w:rsidP="00483BA9">
      <w:pPr>
        <w:pStyle w:val="Paragraphedeliste"/>
        <w:jc w:val="center"/>
        <w:rPr>
          <w:sz w:val="28"/>
          <w:szCs w:val="28"/>
          <w:u w:val="single"/>
        </w:rPr>
      </w:pPr>
    </w:p>
    <w:p w:rsidR="00483BA9" w:rsidRDefault="00483BA9" w:rsidP="00483BA9">
      <w:pPr>
        <w:pStyle w:val="Paragraphedeliste"/>
        <w:jc w:val="center"/>
        <w:rPr>
          <w:sz w:val="28"/>
          <w:szCs w:val="28"/>
          <w:u w:val="single"/>
        </w:rPr>
      </w:pPr>
      <w:r w:rsidRPr="00483BA9">
        <w:rPr>
          <w:sz w:val="28"/>
          <w:szCs w:val="28"/>
          <w:u w:val="single"/>
        </w:rPr>
        <w:t>Vidéo 2</w:t>
      </w:r>
    </w:p>
    <w:p w:rsidR="00483BA9" w:rsidRDefault="00483BA9" w:rsidP="00483BA9">
      <w:pPr>
        <w:pStyle w:val="Paragraphedeliste"/>
        <w:jc w:val="center"/>
        <w:rPr>
          <w:sz w:val="28"/>
          <w:szCs w:val="28"/>
          <w:u w:val="single"/>
        </w:rPr>
      </w:pPr>
    </w:p>
    <w:p w:rsidR="00483BA9" w:rsidRDefault="00483BA9" w:rsidP="00483BA9">
      <w:pPr>
        <w:pStyle w:val="Paragraphedeliste"/>
        <w:jc w:val="center"/>
        <w:rPr>
          <w:sz w:val="28"/>
          <w:szCs w:val="28"/>
          <w:u w:val="single"/>
        </w:rPr>
      </w:pPr>
    </w:p>
    <w:p w:rsidR="00483BA9" w:rsidRDefault="00483BA9" w:rsidP="00483BA9">
      <w:pPr>
        <w:pStyle w:val="Paragraphedeliste"/>
        <w:numPr>
          <w:ilvl w:val="0"/>
          <w:numId w:val="2"/>
        </w:numPr>
        <w:rPr>
          <w:color w:val="0070C0"/>
          <w:sz w:val="28"/>
          <w:szCs w:val="28"/>
        </w:rPr>
      </w:pPr>
      <w:r w:rsidRPr="00483BA9">
        <w:rPr>
          <w:color w:val="0070C0"/>
          <w:sz w:val="28"/>
          <w:szCs w:val="28"/>
        </w:rPr>
        <w:t xml:space="preserve">Louis Pasteur a </w:t>
      </w:r>
      <w:r>
        <w:rPr>
          <w:color w:val="0070C0"/>
          <w:sz w:val="28"/>
          <w:szCs w:val="28"/>
        </w:rPr>
        <w:t xml:space="preserve">découvert le procédé de la pasteurisation. </w:t>
      </w:r>
    </w:p>
    <w:p w:rsidR="00483BA9" w:rsidRDefault="00483BA9" w:rsidP="00483BA9">
      <w:pPr>
        <w:pStyle w:val="Paragraphedeliste"/>
        <w:numPr>
          <w:ilvl w:val="0"/>
          <w:numId w:val="2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Il a découvert ce procédé en examinent différent vins. Il a découvert </w:t>
      </w:r>
      <w:r w:rsidR="00622B6F">
        <w:rPr>
          <w:color w:val="0070C0"/>
          <w:sz w:val="28"/>
          <w:szCs w:val="28"/>
        </w:rPr>
        <w:t xml:space="preserve">plusieurs champignons responsables de différents gouts. </w:t>
      </w:r>
    </w:p>
    <w:p w:rsidR="00622B6F" w:rsidRPr="00483BA9" w:rsidRDefault="00622B6F" w:rsidP="00483BA9">
      <w:pPr>
        <w:pStyle w:val="Paragraphedeliste"/>
        <w:numPr>
          <w:ilvl w:val="0"/>
          <w:numId w:val="2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On peut éliminer ce différent gout en chauffent le vin. Mais il ne faut pas le </w:t>
      </w:r>
      <w:bookmarkStart w:id="0" w:name="_GoBack"/>
      <w:bookmarkEnd w:id="0"/>
      <w:r>
        <w:rPr>
          <w:color w:val="0070C0"/>
          <w:sz w:val="28"/>
          <w:szCs w:val="28"/>
        </w:rPr>
        <w:t xml:space="preserve">chauffer trop tôt pour ne pas avoir du jus de raisins </w:t>
      </w:r>
    </w:p>
    <w:p w:rsidR="00F80AA1" w:rsidRPr="00F80AA1" w:rsidRDefault="00F80AA1" w:rsidP="00F80AA1">
      <w:pPr>
        <w:pStyle w:val="Paragraphedeliste"/>
        <w:rPr>
          <w:color w:val="0070C0"/>
          <w:sz w:val="28"/>
          <w:szCs w:val="28"/>
        </w:rPr>
      </w:pPr>
      <w:r w:rsidRPr="00F80AA1">
        <w:rPr>
          <w:color w:val="0070C0"/>
          <w:sz w:val="28"/>
          <w:szCs w:val="28"/>
        </w:rPr>
        <w:t xml:space="preserve">   </w:t>
      </w:r>
    </w:p>
    <w:sectPr w:rsidR="00F80AA1" w:rsidRPr="00F80A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60A19"/>
    <w:multiLevelType w:val="hybridMultilevel"/>
    <w:tmpl w:val="DCFEB0D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70B1E"/>
    <w:multiLevelType w:val="hybridMultilevel"/>
    <w:tmpl w:val="757CBA62"/>
    <w:lvl w:ilvl="0" w:tplc="F45E6470">
      <w:start w:val="1"/>
      <w:numFmt w:val="decimal"/>
      <w:lvlText w:val="%1."/>
      <w:lvlJc w:val="left"/>
      <w:pPr>
        <w:ind w:left="785" w:hanging="360"/>
      </w:pPr>
      <w:rPr>
        <w:rFonts w:hint="default"/>
        <w:color w:val="0070C0"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AA1"/>
    <w:rsid w:val="00483BA9"/>
    <w:rsid w:val="00622B6F"/>
    <w:rsid w:val="00F8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56E63"/>
  <w15:chartTrackingRefBased/>
  <w15:docId w15:val="{B8011665-1D2D-4047-B324-CC517841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80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2019-05-06T07:17:00Z</dcterms:created>
  <dcterms:modified xsi:type="dcterms:W3CDTF">2019-05-06T07:45:00Z</dcterms:modified>
</cp:coreProperties>
</file>