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7310" w:rsidRPr="006C7310" w:rsidRDefault="006C7310">
      <w:pPr>
        <w:rPr>
          <w:rFonts w:ascii="Helvetica" w:hAnsi="Helvetica" w:cs="Helvetica"/>
          <w:color w:val="333333"/>
        </w:rPr>
      </w:pPr>
      <w:r w:rsidRPr="006C7310">
        <w:rPr>
          <w:rFonts w:ascii="Helvetica" w:hAnsi="Helvetica" w:cs="Helvetica"/>
          <w:color w:val="333333"/>
        </w:rPr>
        <w:t xml:space="preserve">Vidéo 1 : </w:t>
      </w:r>
      <w:hyperlink r:id="rId5" w:tgtFrame="_blank" w:history="1">
        <w:r w:rsidRPr="006C7310">
          <w:rPr>
            <w:rStyle w:val="Lienhypertexte"/>
            <w:rFonts w:ascii="Helvetica" w:hAnsi="Helvetica" w:cs="Helvetica"/>
            <w:color w:val="003D5C"/>
          </w:rPr>
          <w:t>Semmelweis</w:t>
        </w:r>
        <w:r w:rsidRPr="006C7310">
          <w:rPr>
            <w:rStyle w:val="Lienhypertexte"/>
            <w:rFonts w:ascii="Helvetica" w:hAnsi="Helvetica" w:cs="Helvetica"/>
            <w:color w:val="003D5C"/>
          </w:rPr>
          <w:t xml:space="preserve"> et l'asepsie</w:t>
        </w:r>
      </w:hyperlink>
      <w:r w:rsidRPr="006C7310">
        <w:rPr>
          <w:rFonts w:ascii="Helvetica" w:hAnsi="Helvetica" w:cs="Helvetica"/>
          <w:color w:val="333333"/>
        </w:rPr>
        <w:t>.</w:t>
      </w:r>
    </w:p>
    <w:p w:rsidR="006C7310" w:rsidRDefault="006C7310">
      <w:pPr>
        <w:rPr>
          <w:rFonts w:ascii="Helvetica" w:hAnsi="Helvetica" w:cs="Helvetica"/>
          <w:i/>
          <w:iCs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1/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Pourquoi les femmes accouchées par les étudiants de la clinique meurent-elles plus que celles accouchées par les sages-femmes ?</w:t>
      </w:r>
    </w:p>
    <w:p w:rsidR="009A4D33" w:rsidRPr="00D17699" w:rsidRDefault="009A4D33">
      <w:pPr>
        <w:rPr>
          <w:rFonts w:ascii="Helvetica" w:hAnsi="Helvetica" w:cs="Helvetica"/>
          <w:i/>
          <w:iCs/>
          <w:color w:val="FF0000"/>
          <w:sz w:val="21"/>
          <w:szCs w:val="21"/>
        </w:rPr>
      </w:pPr>
      <w:r w:rsidRPr="00D17699">
        <w:rPr>
          <w:rFonts w:ascii="Helvetica" w:hAnsi="Helvetica" w:cs="Helvetica"/>
          <w:i/>
          <w:iCs/>
          <w:color w:val="FF0000"/>
          <w:sz w:val="21"/>
          <w:szCs w:val="21"/>
        </w:rPr>
        <w:t xml:space="preserve">D’après l’hypothèse de Semmelweis il y a une maladie qui s’appelle </w:t>
      </w:r>
      <w:proofErr w:type="gramStart"/>
      <w:r w:rsidRPr="00D17699">
        <w:rPr>
          <w:rFonts w:ascii="Helvetica" w:hAnsi="Helvetica" w:cs="Helvetica"/>
          <w:i/>
          <w:iCs/>
          <w:color w:val="FF0000"/>
          <w:sz w:val="21"/>
          <w:szCs w:val="21"/>
        </w:rPr>
        <w:t>la miasme mortelle</w:t>
      </w:r>
      <w:proofErr w:type="gramEnd"/>
      <w:r w:rsidRPr="00D17699">
        <w:rPr>
          <w:rFonts w:ascii="Helvetica" w:hAnsi="Helvetica" w:cs="Helvetica"/>
          <w:i/>
          <w:iCs/>
          <w:color w:val="FF0000"/>
          <w:sz w:val="21"/>
          <w:szCs w:val="21"/>
        </w:rPr>
        <w:t xml:space="preserve"> </w:t>
      </w:r>
    </w:p>
    <w:p w:rsidR="006C7310" w:rsidRDefault="006C7310">
      <w:pPr>
        <w:rPr>
          <w:rFonts w:ascii="Helvetica" w:hAnsi="Helvetica" w:cs="Helvetica"/>
          <w:i/>
          <w:iCs/>
          <w:color w:val="333333"/>
          <w:sz w:val="21"/>
          <w:szCs w:val="21"/>
        </w:rPr>
      </w:pPr>
    </w:p>
    <w:p w:rsidR="006C7310" w:rsidRDefault="006C7310">
      <w:pPr>
        <w:rPr>
          <w:rFonts w:ascii="Helvetica" w:hAnsi="Helvetica" w:cs="Helvetica"/>
          <w:i/>
          <w:iCs/>
          <w:color w:val="333333"/>
          <w:sz w:val="21"/>
          <w:szCs w:val="21"/>
        </w:rPr>
      </w:pPr>
    </w:p>
    <w:p w:rsidR="006C7310" w:rsidRDefault="006C7310">
      <w:pPr>
        <w:rPr>
          <w:rFonts w:ascii="Helvetica" w:hAnsi="Helvetica" w:cs="Helvetica"/>
          <w:i/>
          <w:iCs/>
          <w:color w:val="333333"/>
          <w:sz w:val="21"/>
          <w:szCs w:val="21"/>
        </w:rPr>
      </w:pPr>
    </w:p>
    <w:p w:rsidR="009A4D33" w:rsidRDefault="006C7310" w:rsidP="006C7310">
      <w:pPr>
        <w:rPr>
          <w:rFonts w:ascii="Helvetica" w:hAnsi="Helvetica" w:cs="Helvetica"/>
          <w:i/>
          <w:iCs/>
          <w:color w:val="333333"/>
          <w:sz w:val="21"/>
          <w:szCs w:val="21"/>
        </w:rPr>
      </w:pPr>
      <w:r>
        <w:rPr>
          <w:rFonts w:ascii="Helvetica" w:hAnsi="Helvetica" w:cs="Helvetica"/>
          <w:i/>
          <w:iCs/>
          <w:color w:val="333333"/>
          <w:sz w:val="21"/>
          <w:szCs w:val="21"/>
        </w:rPr>
        <w:t>2/</w:t>
      </w:r>
      <w:r w:rsidRPr="006C7310">
        <w:rPr>
          <w:rFonts w:ascii="Helvetica" w:hAnsi="Helvetica" w:cs="Helvetica"/>
          <w:i/>
          <w:iCs/>
          <w:color w:val="333333"/>
          <w:sz w:val="21"/>
          <w:szCs w:val="21"/>
        </w:rPr>
        <w:t xml:space="preserve"> </w:t>
      </w:r>
      <w:r>
        <w:rPr>
          <w:rFonts w:ascii="Helvetica" w:hAnsi="Helvetica" w:cs="Helvetica"/>
          <w:i/>
          <w:iCs/>
          <w:color w:val="333333"/>
          <w:sz w:val="21"/>
          <w:szCs w:val="21"/>
        </w:rPr>
        <w:t>Comment Semmelweis règle-t-il ce problème ?</w:t>
      </w:r>
    </w:p>
    <w:p w:rsidR="006C7310" w:rsidRPr="00D17699" w:rsidRDefault="009A4D33" w:rsidP="006C7310">
      <w:pPr>
        <w:rPr>
          <w:rFonts w:ascii="Helvetica" w:hAnsi="Helvetica" w:cs="Helvetica"/>
          <w:i/>
          <w:iCs/>
          <w:color w:val="FF0000"/>
          <w:sz w:val="21"/>
          <w:szCs w:val="21"/>
        </w:rPr>
      </w:pPr>
      <w:r w:rsidRPr="00D17699">
        <w:rPr>
          <w:rFonts w:ascii="Helvetica" w:hAnsi="Helvetica" w:cs="Helvetica"/>
          <w:i/>
          <w:iCs/>
          <w:color w:val="FF0000"/>
          <w:sz w:val="21"/>
          <w:szCs w:val="21"/>
        </w:rPr>
        <w:t>I</w:t>
      </w:r>
      <w:r w:rsidR="006C7310" w:rsidRPr="00D17699">
        <w:rPr>
          <w:rFonts w:ascii="Helvetica" w:hAnsi="Helvetica" w:cs="Helvetica"/>
          <w:i/>
          <w:iCs/>
          <w:color w:val="FF0000"/>
          <w:sz w:val="21"/>
          <w:szCs w:val="21"/>
        </w:rPr>
        <w:t>l impose le lavage</w:t>
      </w:r>
      <w:r w:rsidRPr="00D17699">
        <w:rPr>
          <w:rFonts w:ascii="Helvetica" w:hAnsi="Helvetica" w:cs="Helvetica"/>
          <w:i/>
          <w:iCs/>
          <w:color w:val="FF0000"/>
          <w:sz w:val="21"/>
          <w:szCs w:val="21"/>
        </w:rPr>
        <w:t xml:space="preserve"> des mains à </w:t>
      </w:r>
      <w:r w:rsidR="006C7310" w:rsidRPr="00D17699">
        <w:rPr>
          <w:rFonts w:ascii="Helvetica" w:hAnsi="Helvetica" w:cs="Helvetica"/>
          <w:i/>
          <w:iCs/>
          <w:color w:val="FF0000"/>
          <w:sz w:val="21"/>
          <w:szCs w:val="21"/>
        </w:rPr>
        <w:t>l’eau chloré</w:t>
      </w:r>
      <w:r w:rsidRPr="00D17699">
        <w:rPr>
          <w:rFonts w:ascii="Helvetica" w:hAnsi="Helvetica" w:cs="Helvetica"/>
          <w:i/>
          <w:iCs/>
          <w:color w:val="FF0000"/>
          <w:sz w:val="21"/>
          <w:szCs w:val="21"/>
        </w:rPr>
        <w:t>e entre la salle d’autopsie et la salle d’accouchement le taux de nombre de morts est divisée par dix.</w:t>
      </w:r>
    </w:p>
    <w:p w:rsidR="006C7310" w:rsidRDefault="006C7310" w:rsidP="006C7310">
      <w:pPr>
        <w:rPr>
          <w:rFonts w:ascii="Helvetica" w:hAnsi="Helvetica" w:cs="Helvetica"/>
          <w:i/>
          <w:iCs/>
          <w:color w:val="333333"/>
          <w:sz w:val="21"/>
          <w:szCs w:val="21"/>
        </w:rPr>
      </w:pPr>
    </w:p>
    <w:p w:rsidR="006C7310" w:rsidRDefault="006C7310" w:rsidP="006C7310">
      <w:pPr>
        <w:rPr>
          <w:rFonts w:ascii="Helvetica" w:hAnsi="Helvetica" w:cs="Helvetica"/>
          <w:i/>
          <w:iCs/>
          <w:color w:val="333333"/>
          <w:sz w:val="21"/>
          <w:szCs w:val="21"/>
        </w:rPr>
      </w:pPr>
    </w:p>
    <w:p w:rsidR="006C7310" w:rsidRPr="006C7310" w:rsidRDefault="006C7310" w:rsidP="006C7310">
      <w:pPr>
        <w:rPr>
          <w:rFonts w:ascii="Helvetica" w:eastAsia="Times New Roman" w:hAnsi="Helvetica" w:cs="Helvetica"/>
          <w:i/>
          <w:color w:val="333333"/>
          <w:sz w:val="21"/>
          <w:szCs w:val="21"/>
          <w:lang w:eastAsia="fr-FR"/>
        </w:rPr>
      </w:pPr>
      <w:r w:rsidRPr="006C7310">
        <w:rPr>
          <w:rFonts w:ascii="Helvetica" w:hAnsi="Helvetica" w:cs="Helvetica"/>
          <w:i/>
          <w:iCs/>
          <w:color w:val="333333"/>
          <w:sz w:val="21"/>
          <w:szCs w:val="21"/>
        </w:rPr>
        <w:t>vi</w:t>
      </w:r>
      <w:r w:rsidRPr="006C7310">
        <w:rPr>
          <w:rFonts w:ascii="Helvetica" w:eastAsia="Times New Roman" w:hAnsi="Helvetica" w:cs="Helvetica"/>
          <w:i/>
          <w:color w:val="333333"/>
          <w:sz w:val="21"/>
          <w:szCs w:val="21"/>
          <w:lang w:eastAsia="fr-FR"/>
        </w:rPr>
        <w:t xml:space="preserve">déo 2 : </w:t>
      </w:r>
      <w:hyperlink r:id="rId6" w:tgtFrame="_blank" w:history="1">
        <w:r w:rsidRPr="006C7310">
          <w:rPr>
            <w:rFonts w:ascii="Helvetica" w:eastAsia="Times New Roman" w:hAnsi="Helvetica" w:cs="Helvetica"/>
            <w:i/>
            <w:color w:val="0070A8"/>
            <w:sz w:val="21"/>
            <w:szCs w:val="21"/>
            <w:u w:val="single"/>
            <w:lang w:eastAsia="fr-FR"/>
          </w:rPr>
          <w:t>La pasteurisation</w:t>
        </w:r>
      </w:hyperlink>
      <w:r w:rsidRPr="006C7310">
        <w:rPr>
          <w:rFonts w:ascii="Helvetica" w:eastAsia="Times New Roman" w:hAnsi="Helvetica" w:cs="Helvetica"/>
          <w:i/>
          <w:color w:val="333333"/>
          <w:sz w:val="21"/>
          <w:szCs w:val="21"/>
          <w:lang w:eastAsia="fr-FR"/>
        </w:rPr>
        <w:t>.</w:t>
      </w:r>
    </w:p>
    <w:p w:rsidR="009A4D33" w:rsidRPr="006C7310" w:rsidRDefault="006C7310" w:rsidP="00D17699">
      <w:pPr>
        <w:numPr>
          <w:ilvl w:val="0"/>
          <w:numId w:val="1"/>
        </w:numPr>
        <w:spacing w:before="100" w:beforeAutospacing="1" w:after="100" w:afterAutospacing="1" w:line="300" w:lineRule="atLeast"/>
        <w:ind w:left="975"/>
        <w:rPr>
          <w:rFonts w:ascii="Helvetica" w:eastAsia="Times New Roman" w:hAnsi="Helvetica" w:cs="Helvetica"/>
          <w:i/>
          <w:color w:val="333333"/>
          <w:sz w:val="21"/>
          <w:szCs w:val="21"/>
          <w:lang w:eastAsia="fr-FR"/>
        </w:rPr>
      </w:pPr>
      <w:r w:rsidRPr="006C7310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>Qui a découvert le procédé nommé "pasteurisation"</w:t>
      </w:r>
      <w:proofErr w:type="gramStart"/>
      <w:r w:rsidRPr="006C7310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 xml:space="preserve"> ?</w:t>
      </w:r>
      <w:r w:rsidR="00D17699" w:rsidRPr="00D17699">
        <w:rPr>
          <w:rFonts w:ascii="Helvetica" w:eastAsia="Times New Roman" w:hAnsi="Helvetica" w:cs="Helvetica"/>
          <w:i/>
          <w:iCs/>
          <w:color w:val="FF0000"/>
          <w:sz w:val="21"/>
          <w:szCs w:val="21"/>
          <w:lang w:eastAsia="fr-FR"/>
        </w:rPr>
        <w:t>c’est</w:t>
      </w:r>
      <w:proofErr w:type="gramEnd"/>
      <w:r w:rsidR="00D17699" w:rsidRPr="00D17699">
        <w:rPr>
          <w:rFonts w:ascii="Helvetica" w:eastAsia="Times New Roman" w:hAnsi="Helvetica" w:cs="Helvetica"/>
          <w:i/>
          <w:iCs/>
          <w:color w:val="FF0000"/>
          <w:sz w:val="21"/>
          <w:szCs w:val="21"/>
          <w:lang w:eastAsia="fr-FR"/>
        </w:rPr>
        <w:t xml:space="preserve"> louis pasteur</w:t>
      </w:r>
    </w:p>
    <w:p w:rsidR="006C7310" w:rsidRPr="006C7310" w:rsidRDefault="006C7310" w:rsidP="006C7310">
      <w:pPr>
        <w:numPr>
          <w:ilvl w:val="0"/>
          <w:numId w:val="1"/>
        </w:numPr>
        <w:spacing w:before="100" w:beforeAutospacing="1" w:after="100" w:afterAutospacing="1" w:line="300" w:lineRule="atLeast"/>
        <w:ind w:left="975"/>
        <w:rPr>
          <w:rFonts w:ascii="Helvetica" w:eastAsia="Times New Roman" w:hAnsi="Helvetica" w:cs="Helvetica"/>
          <w:i/>
          <w:color w:val="333333"/>
          <w:sz w:val="21"/>
          <w:szCs w:val="21"/>
          <w:lang w:eastAsia="fr-FR"/>
        </w:rPr>
      </w:pPr>
      <w:r w:rsidRPr="006C7310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 xml:space="preserve">Comment </w:t>
      </w:r>
      <w:proofErr w:type="spellStart"/>
      <w:r w:rsidRPr="006C7310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>a-t-il</w:t>
      </w:r>
      <w:proofErr w:type="spellEnd"/>
      <w:r w:rsidRPr="006C7310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 xml:space="preserve"> découvert ce procédé</w:t>
      </w:r>
      <w:r w:rsidR="00D17699" w:rsidRPr="006C7310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 xml:space="preserve"> ?</w:t>
      </w:r>
      <w:r w:rsidR="00D17699" w:rsidRPr="00D17699">
        <w:rPr>
          <w:rFonts w:ascii="Helvetica" w:eastAsia="Times New Roman" w:hAnsi="Helvetica" w:cs="Helvetica"/>
          <w:i/>
          <w:iCs/>
          <w:color w:val="FF0000"/>
          <w:sz w:val="21"/>
          <w:szCs w:val="21"/>
          <w:lang w:eastAsia="fr-FR"/>
        </w:rPr>
        <w:t xml:space="preserve"> il a découvert ce procédé car le vin avait le gout de vinaigre </w:t>
      </w:r>
    </w:p>
    <w:p w:rsidR="006C7310" w:rsidRPr="006C7310" w:rsidRDefault="006C7310" w:rsidP="006C7310">
      <w:pPr>
        <w:numPr>
          <w:ilvl w:val="0"/>
          <w:numId w:val="1"/>
        </w:numPr>
        <w:spacing w:before="100" w:beforeAutospacing="1" w:after="100" w:afterAutospacing="1" w:line="300" w:lineRule="atLeast"/>
        <w:ind w:left="975"/>
        <w:rPr>
          <w:rFonts w:ascii="Helvetica" w:eastAsia="Times New Roman" w:hAnsi="Helvetica" w:cs="Helvetica"/>
          <w:i/>
          <w:color w:val="333333"/>
          <w:sz w:val="21"/>
          <w:szCs w:val="21"/>
          <w:lang w:eastAsia="fr-FR"/>
        </w:rPr>
      </w:pPr>
      <w:r w:rsidRPr="006C7310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fr-FR"/>
        </w:rPr>
        <w:t>Comment peut-on éliminer les microorganismes ?</w:t>
      </w:r>
      <w:bookmarkStart w:id="0" w:name="_GoBack"/>
      <w:bookmarkEnd w:id="0"/>
    </w:p>
    <w:p w:rsidR="006C7310" w:rsidRPr="006C7310" w:rsidRDefault="006C7310">
      <w:pPr>
        <w:rPr>
          <w:rFonts w:ascii="Helvetica" w:hAnsi="Helvetica" w:cs="Helvetica"/>
          <w:i/>
          <w:iCs/>
          <w:color w:val="333333"/>
          <w:sz w:val="21"/>
          <w:szCs w:val="21"/>
        </w:rPr>
      </w:pPr>
    </w:p>
    <w:sectPr w:rsidR="006C7310" w:rsidRPr="006C73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7F7C02"/>
    <w:multiLevelType w:val="multilevel"/>
    <w:tmpl w:val="62665A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EB963F9"/>
    <w:multiLevelType w:val="multilevel"/>
    <w:tmpl w:val="22BCF5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310"/>
    <w:rsid w:val="006C7310"/>
    <w:rsid w:val="009A4D33"/>
    <w:rsid w:val="00D17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8C3116"/>
  <w15:chartTrackingRefBased/>
  <w15:docId w15:val="{6D8CDACA-7DCE-4DD7-B313-202A37013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semiHidden/>
    <w:unhideWhenUsed/>
    <w:rsid w:val="006C731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0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965602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57805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78679">
          <w:marLeft w:val="4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21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-nocookie.com/embed/Yo8FldikHvY" TargetMode="External"/><Relationship Id="rId5" Type="http://schemas.openxmlformats.org/officeDocument/2006/relationships/hyperlink" Target="https://www.reseau-canope.fr/corpus/video/semmelweis-et-l%E2%80%99asepsie-144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137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2019-05-06T14:36:00Z</dcterms:created>
  <dcterms:modified xsi:type="dcterms:W3CDTF">2019-05-06T15:01:00Z</dcterms:modified>
</cp:coreProperties>
</file>