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66FC" w:rsidRPr="008B5BE1" w:rsidRDefault="00FD2765" w:rsidP="008B5BE1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8B5BE1">
        <w:rPr>
          <w:rFonts w:ascii="Times New Roman" w:hAnsi="Times New Roman" w:cs="Times New Roman"/>
          <w:b/>
          <w:bCs/>
          <w:sz w:val="28"/>
          <w:szCs w:val="28"/>
          <w:u w:val="single"/>
        </w:rPr>
        <w:t>COMPARAISON DES CENTRALES :</w:t>
      </w:r>
      <w:r w:rsidR="008B5BE1">
        <w:rPr>
          <w:rFonts w:ascii="Times New Roman" w:hAnsi="Times New Roman" w:cs="Times New Roman"/>
          <w:b/>
          <w:bCs/>
          <w:sz w:val="28"/>
          <w:szCs w:val="28"/>
        </w:rPr>
        <w:t xml:space="preserve"> s’aider du livre p 118 à 121</w:t>
      </w:r>
    </w:p>
    <w:tbl>
      <w:tblPr>
        <w:tblStyle w:val="Grilledutableau"/>
        <w:tblW w:w="15480" w:type="dxa"/>
        <w:tblInd w:w="-743" w:type="dxa"/>
        <w:tblLayout w:type="fixed"/>
        <w:tblLook w:val="04A0"/>
      </w:tblPr>
      <w:tblGrid>
        <w:gridCol w:w="2127"/>
        <w:gridCol w:w="2637"/>
        <w:gridCol w:w="33"/>
        <w:gridCol w:w="2604"/>
        <w:gridCol w:w="67"/>
        <w:gridCol w:w="2670"/>
        <w:gridCol w:w="2791"/>
        <w:gridCol w:w="2551"/>
      </w:tblGrid>
      <w:tr w:rsidR="00FD2765" w:rsidTr="008B5BE1">
        <w:tc>
          <w:tcPr>
            <w:tcW w:w="2127" w:type="dxa"/>
            <w:shd w:val="clear" w:color="auto" w:fill="BFBFBF" w:themeFill="background1" w:themeFillShade="BF"/>
          </w:tcPr>
          <w:p w:rsidR="00FD2765" w:rsidRDefault="00FD2765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Centrale</w:t>
            </w:r>
          </w:p>
        </w:tc>
        <w:tc>
          <w:tcPr>
            <w:tcW w:w="2670" w:type="dxa"/>
            <w:gridSpan w:val="2"/>
            <w:shd w:val="clear" w:color="auto" w:fill="BFBFBF" w:themeFill="background1" w:themeFillShade="BF"/>
          </w:tcPr>
          <w:p w:rsidR="00FD2765" w:rsidRDefault="00FD2765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Thermique à flamme</w:t>
            </w:r>
          </w:p>
        </w:tc>
        <w:tc>
          <w:tcPr>
            <w:tcW w:w="2671" w:type="dxa"/>
            <w:gridSpan w:val="2"/>
            <w:tcBorders>
              <w:right w:val="single" w:sz="4" w:space="0" w:color="000000" w:themeColor="text1"/>
            </w:tcBorders>
            <w:shd w:val="clear" w:color="auto" w:fill="BFBFBF" w:themeFill="background1" w:themeFillShade="BF"/>
          </w:tcPr>
          <w:p w:rsidR="00FD2765" w:rsidRDefault="00FD2765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Thermique nucléaire</w:t>
            </w:r>
          </w:p>
        </w:tc>
        <w:tc>
          <w:tcPr>
            <w:tcW w:w="2670" w:type="dxa"/>
            <w:tcBorders>
              <w:left w:val="single" w:sz="4" w:space="0" w:color="000000" w:themeColor="text1"/>
            </w:tcBorders>
            <w:shd w:val="clear" w:color="auto" w:fill="BFBFBF" w:themeFill="background1" w:themeFillShade="BF"/>
          </w:tcPr>
          <w:p w:rsidR="00FD2765" w:rsidRDefault="00FD2765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Eolienne</w:t>
            </w:r>
          </w:p>
        </w:tc>
        <w:tc>
          <w:tcPr>
            <w:tcW w:w="2791" w:type="dxa"/>
            <w:shd w:val="clear" w:color="auto" w:fill="BFBFBF" w:themeFill="background1" w:themeFillShade="BF"/>
          </w:tcPr>
          <w:p w:rsidR="00FD2765" w:rsidRDefault="00FD2765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Hydroélectrique</w:t>
            </w:r>
          </w:p>
        </w:tc>
        <w:tc>
          <w:tcPr>
            <w:tcW w:w="2551" w:type="dxa"/>
            <w:shd w:val="clear" w:color="auto" w:fill="BFBFBF" w:themeFill="background1" w:themeFillShade="BF"/>
          </w:tcPr>
          <w:p w:rsidR="00FD2765" w:rsidRDefault="00FD2765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Solaire</w:t>
            </w:r>
          </w:p>
        </w:tc>
      </w:tr>
      <w:tr w:rsidR="00FD2765" w:rsidTr="00EE65B1">
        <w:tc>
          <w:tcPr>
            <w:tcW w:w="2127" w:type="dxa"/>
          </w:tcPr>
          <w:p w:rsidR="00FD2765" w:rsidRDefault="00FD2765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Source utilisée</w:t>
            </w:r>
          </w:p>
        </w:tc>
        <w:tc>
          <w:tcPr>
            <w:tcW w:w="2670" w:type="dxa"/>
            <w:gridSpan w:val="2"/>
          </w:tcPr>
          <w:p w:rsidR="00FD2765" w:rsidRDefault="00063C4E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Charbon, pétrole ou du gaz naturel</w:t>
            </w:r>
          </w:p>
        </w:tc>
        <w:tc>
          <w:tcPr>
            <w:tcW w:w="2671" w:type="dxa"/>
            <w:gridSpan w:val="2"/>
            <w:tcBorders>
              <w:right w:val="single" w:sz="4" w:space="0" w:color="000000" w:themeColor="text1"/>
            </w:tcBorders>
          </w:tcPr>
          <w:p w:rsidR="00FD2765" w:rsidRDefault="00063C4E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uranium</w:t>
            </w:r>
          </w:p>
          <w:p w:rsidR="00EE65B1" w:rsidRDefault="00EE65B1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70" w:type="dxa"/>
            <w:tcBorders>
              <w:left w:val="single" w:sz="4" w:space="0" w:color="000000" w:themeColor="text1"/>
              <w:bottom w:val="single" w:sz="4" w:space="0" w:color="auto"/>
            </w:tcBorders>
          </w:tcPr>
          <w:p w:rsidR="00FD2765" w:rsidRDefault="00063C4E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Le vent </w:t>
            </w:r>
          </w:p>
        </w:tc>
        <w:tc>
          <w:tcPr>
            <w:tcW w:w="2791" w:type="dxa"/>
            <w:tcBorders>
              <w:bottom w:val="single" w:sz="4" w:space="0" w:color="auto"/>
            </w:tcBorders>
          </w:tcPr>
          <w:p w:rsidR="00FD2765" w:rsidRDefault="00063C4E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L’eau</w:t>
            </w: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FD2765" w:rsidRDefault="00063C4E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Le soleil</w:t>
            </w:r>
          </w:p>
        </w:tc>
      </w:tr>
      <w:tr w:rsidR="00FD2765" w:rsidTr="00FD2765">
        <w:tc>
          <w:tcPr>
            <w:tcW w:w="2127" w:type="dxa"/>
          </w:tcPr>
          <w:p w:rsidR="00FD2765" w:rsidRDefault="00FD2765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Elément commun</w:t>
            </w:r>
          </w:p>
        </w:tc>
        <w:tc>
          <w:tcPr>
            <w:tcW w:w="10802" w:type="dxa"/>
            <w:gridSpan w:val="6"/>
          </w:tcPr>
          <w:p w:rsidR="00FD2765" w:rsidRDefault="00063C4E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Ils produisent de l’électricité.</w:t>
            </w:r>
          </w:p>
        </w:tc>
        <w:tc>
          <w:tcPr>
            <w:tcW w:w="2551" w:type="dxa"/>
            <w:shd w:val="clear" w:color="auto" w:fill="A6A6A6" w:themeFill="background1" w:themeFillShade="A6"/>
          </w:tcPr>
          <w:p w:rsidR="00FD2765" w:rsidRDefault="00FD2765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D2765" w:rsidTr="00FD2765">
        <w:tc>
          <w:tcPr>
            <w:tcW w:w="2127" w:type="dxa"/>
          </w:tcPr>
          <w:p w:rsidR="00FD2765" w:rsidRDefault="00FD2765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Conversion commune</w:t>
            </w:r>
          </w:p>
          <w:p w:rsidR="00FD2765" w:rsidRDefault="00FD2765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FD2765" w:rsidRDefault="00FD2765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0802" w:type="dxa"/>
            <w:gridSpan w:val="6"/>
          </w:tcPr>
          <w:p w:rsidR="00FD2765" w:rsidRDefault="002E0E71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Connecteur droit avec flèche 4" o:spid="_x0000_s1026" type="#_x0000_t32" style="position:absolute;margin-left:315.55pt;margin-top:18.85pt;width:106.5pt;height:26.2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" strokecolor="#4472c4" strokeweight=".5pt">
                  <v:stroke endarrow="block" joinstyle="miter"/>
                </v:shape>
              </w:pict>
            </w: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pict>
                <v:oval id="Ellipse 1" o:spid="_x0000_s1029" style="position:absolute;margin-left:194.8pt;margin-top:23.35pt;width:106.5pt;height:6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" filled="f" strokecolor="#1f3763 [1604]" strokeweight="1pt">
                  <v:stroke joinstyle="miter"/>
                </v:oval>
              </w:pict>
            </w:r>
            <w:r w:rsidR="00063C4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                                             énergie électrique</w:t>
            </w:r>
          </w:p>
          <w:p w:rsidR="00FD2765" w:rsidRDefault="002E0E71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pict>
                <v:shape id="Connecteur droit avec flèche 2" o:spid="_x0000_s1028" type="#_x0000_t32" style="position:absolute;margin-left:67.3pt;margin-top:27.85pt;width:110.25pt;height: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" strokecolor="#4472c4 [3204]" strokeweight=".5pt">
                  <v:stroke endarrow="block" joinstyle="miter"/>
                </v:shape>
              </w:pict>
            </w:r>
            <w:r w:rsidR="00063C4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énergie cinétique </w:t>
            </w:r>
          </w:p>
          <w:p w:rsidR="00FD2765" w:rsidRDefault="002E0E71" w:rsidP="00063C4E">
            <w:pPr>
              <w:tabs>
                <w:tab w:val="left" w:pos="4748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pict>
                <v:shape id="Connecteur droit avec flèche 3" o:spid="_x0000_s1027" type="#_x0000_t32" style="position:absolute;margin-left:317.05pt;margin-top:6.05pt;width:107.25pt;height:2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" strokecolor="#4472c4" strokeweight=".5pt">
                  <v:stroke endarrow="block" joinstyle="miter"/>
                </v:shape>
              </w:pict>
            </w:r>
            <w:r w:rsidR="00063C4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               Alternateur</w:t>
            </w:r>
          </w:p>
          <w:p w:rsidR="00FD2765" w:rsidRDefault="00063C4E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                                                    Energie thermique</w:t>
            </w:r>
          </w:p>
        </w:tc>
        <w:tc>
          <w:tcPr>
            <w:tcW w:w="2551" w:type="dxa"/>
            <w:tcBorders>
              <w:left w:val="single" w:sz="4" w:space="0" w:color="000000" w:themeColor="text1"/>
            </w:tcBorders>
            <w:shd w:val="clear" w:color="auto" w:fill="A6A6A6" w:themeFill="background1" w:themeFillShade="A6"/>
          </w:tcPr>
          <w:p w:rsidR="00FD2765" w:rsidRDefault="00FD2765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E65B1" w:rsidTr="00EE65B1">
        <w:tc>
          <w:tcPr>
            <w:tcW w:w="2127" w:type="dxa"/>
          </w:tcPr>
          <w:p w:rsidR="00EE65B1" w:rsidRDefault="00EE65B1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Avantages</w:t>
            </w:r>
          </w:p>
          <w:p w:rsidR="00EE65B1" w:rsidRDefault="00EE65B1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274" w:type="dxa"/>
            <w:gridSpan w:val="3"/>
          </w:tcPr>
          <w:p w:rsidR="00EE65B1" w:rsidRDefault="00063C4E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Fonctionne toute l’année,  produisent beaucoup d’électricité.</w:t>
            </w:r>
          </w:p>
        </w:tc>
        <w:tc>
          <w:tcPr>
            <w:tcW w:w="8079" w:type="dxa"/>
            <w:gridSpan w:val="4"/>
          </w:tcPr>
          <w:p w:rsidR="00EE65B1" w:rsidRDefault="00063C4E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Respecte l’environnement et polluent peu </w:t>
            </w:r>
          </w:p>
        </w:tc>
      </w:tr>
      <w:tr w:rsidR="00EE65B1" w:rsidTr="00EE65B1">
        <w:trPr>
          <w:trHeight w:val="858"/>
        </w:trPr>
        <w:tc>
          <w:tcPr>
            <w:tcW w:w="2127" w:type="dxa"/>
            <w:vMerge w:val="restart"/>
          </w:tcPr>
          <w:p w:rsidR="00EE65B1" w:rsidRDefault="00EE65B1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Inconvénients</w:t>
            </w:r>
          </w:p>
        </w:tc>
        <w:tc>
          <w:tcPr>
            <w:tcW w:w="5274" w:type="dxa"/>
            <w:gridSpan w:val="3"/>
            <w:tcBorders>
              <w:right w:val="single" w:sz="4" w:space="0" w:color="000000" w:themeColor="text1"/>
            </w:tcBorders>
          </w:tcPr>
          <w:p w:rsidR="00EE65B1" w:rsidRDefault="004B2797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Source d’énergie non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renouvelabe</w:t>
            </w:r>
            <w:proofErr w:type="spellEnd"/>
          </w:p>
          <w:p w:rsidR="00EE65B1" w:rsidRDefault="00EE65B1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079" w:type="dxa"/>
            <w:gridSpan w:val="4"/>
            <w:vMerge w:val="restart"/>
            <w:tcBorders>
              <w:left w:val="single" w:sz="4" w:space="0" w:color="000000" w:themeColor="text1"/>
            </w:tcBorders>
          </w:tcPr>
          <w:p w:rsidR="00EE65B1" w:rsidRDefault="004B2797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Ne fonctionne pas tout le temps et ne permettent pas de répondre à l’ensemble de la population mondiale.</w:t>
            </w:r>
          </w:p>
        </w:tc>
      </w:tr>
      <w:tr w:rsidR="00EE65B1" w:rsidTr="00C22787">
        <w:trPr>
          <w:trHeight w:val="1710"/>
        </w:trPr>
        <w:tc>
          <w:tcPr>
            <w:tcW w:w="2127" w:type="dxa"/>
            <w:vMerge/>
          </w:tcPr>
          <w:p w:rsidR="00EE65B1" w:rsidRDefault="00EE65B1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637" w:type="dxa"/>
            <w:tcBorders>
              <w:right w:val="single" w:sz="4" w:space="0" w:color="000000" w:themeColor="text1"/>
            </w:tcBorders>
          </w:tcPr>
          <w:p w:rsidR="00EE65B1" w:rsidRDefault="004B2797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Rejette du </w:t>
            </w:r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CO2 .</w:t>
            </w:r>
            <w:proofErr w:type="gramEnd"/>
          </w:p>
        </w:tc>
        <w:tc>
          <w:tcPr>
            <w:tcW w:w="2637" w:type="dxa"/>
            <w:gridSpan w:val="2"/>
            <w:tcBorders>
              <w:right w:val="single" w:sz="4" w:space="0" w:color="000000" w:themeColor="text1"/>
            </w:tcBorders>
          </w:tcPr>
          <w:p w:rsidR="004B2797" w:rsidRDefault="004B2797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Risque de d’accident nucléaire, déchets radioactifs</w:t>
            </w:r>
          </w:p>
        </w:tc>
        <w:tc>
          <w:tcPr>
            <w:tcW w:w="8079" w:type="dxa"/>
            <w:gridSpan w:val="4"/>
            <w:vMerge/>
            <w:tcBorders>
              <w:left w:val="single" w:sz="4" w:space="0" w:color="000000" w:themeColor="text1"/>
            </w:tcBorders>
          </w:tcPr>
          <w:p w:rsidR="00EE65B1" w:rsidRDefault="00EE65B1" w:rsidP="00EA2F6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FD2765" w:rsidRDefault="00FD2765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8B5BE1" w:rsidRDefault="008B5BE1" w:rsidP="008B5BE1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 w:rsidRPr="008B5BE1">
        <w:rPr>
          <w:rFonts w:ascii="Times New Roman" w:hAnsi="Times New Roman" w:cs="Times New Roman"/>
          <w:b/>
          <w:bCs/>
          <w:sz w:val="32"/>
          <w:szCs w:val="32"/>
          <w:u w:val="single"/>
        </w:rPr>
        <w:lastRenderedPageBreak/>
        <w:t>D’autres centrales</w:t>
      </w:r>
    </w:p>
    <w:p w:rsidR="008B5BE1" w:rsidRDefault="008B5BE1" w:rsidP="008B5BE1">
      <w:pPr>
        <w:pStyle w:val="Paragraphedelist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Fais des recherches sur internet </w:t>
      </w:r>
      <w:r w:rsidR="00AB619F">
        <w:rPr>
          <w:rFonts w:ascii="Times New Roman" w:hAnsi="Times New Roman" w:cs="Times New Roman"/>
          <w:sz w:val="28"/>
          <w:szCs w:val="28"/>
        </w:rPr>
        <w:t>pour comprendre le fonctionnement d’</w:t>
      </w:r>
      <w:r>
        <w:rPr>
          <w:rFonts w:ascii="Times New Roman" w:hAnsi="Times New Roman" w:cs="Times New Roman"/>
          <w:sz w:val="28"/>
          <w:szCs w:val="28"/>
        </w:rPr>
        <w:t>autres centrales électriques citées</w:t>
      </w:r>
      <w:r w:rsidR="00AB619F">
        <w:rPr>
          <w:rFonts w:ascii="Times New Roman" w:hAnsi="Times New Roman" w:cs="Times New Roman"/>
          <w:sz w:val="28"/>
          <w:szCs w:val="28"/>
        </w:rPr>
        <w:t xml:space="preserve"> ci-dessous et inscris dans le tableau</w:t>
      </w:r>
      <w:r>
        <w:rPr>
          <w:rFonts w:ascii="Times New Roman" w:hAnsi="Times New Roman" w:cs="Times New Roman"/>
          <w:sz w:val="28"/>
          <w:szCs w:val="28"/>
        </w:rPr>
        <w:t xml:space="preserve"> la source d’énergie utilisée </w:t>
      </w:r>
      <w:r w:rsidR="00AB619F">
        <w:rPr>
          <w:rFonts w:ascii="Times New Roman" w:hAnsi="Times New Roman" w:cs="Times New Roman"/>
          <w:sz w:val="28"/>
          <w:szCs w:val="28"/>
        </w:rPr>
        <w:t>pour chacune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8B5BE1" w:rsidRDefault="008B5BE1" w:rsidP="008B5BE1">
      <w:pPr>
        <w:pStyle w:val="Paragraphedeliste"/>
        <w:rPr>
          <w:rFonts w:ascii="Times New Roman" w:hAnsi="Times New Roman" w:cs="Times New Roman"/>
          <w:sz w:val="28"/>
          <w:szCs w:val="28"/>
        </w:rPr>
      </w:pPr>
    </w:p>
    <w:tbl>
      <w:tblPr>
        <w:tblStyle w:val="Grilledutableau"/>
        <w:tblW w:w="0" w:type="auto"/>
        <w:tblInd w:w="720" w:type="dxa"/>
        <w:tblLook w:val="04A0"/>
      </w:tblPr>
      <w:tblGrid>
        <w:gridCol w:w="3670"/>
        <w:gridCol w:w="9604"/>
      </w:tblGrid>
      <w:tr w:rsidR="008B5BE1" w:rsidTr="004B2797">
        <w:tc>
          <w:tcPr>
            <w:tcW w:w="3670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8B5BE1" w:rsidRPr="008B5BE1" w:rsidRDefault="008B5BE1" w:rsidP="008B5BE1">
            <w:pPr>
              <w:pStyle w:val="Paragraphedeliste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B5B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Centrale électrique</w:t>
            </w:r>
          </w:p>
        </w:tc>
        <w:tc>
          <w:tcPr>
            <w:tcW w:w="9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B5BE1" w:rsidRPr="008B5BE1" w:rsidRDefault="00F46E51" w:rsidP="008B5BE1">
            <w:pPr>
              <w:pStyle w:val="Paragraphedeliste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Source d’éne</w:t>
            </w:r>
            <w:r w:rsidR="008B5BE1" w:rsidRPr="008B5B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rgie</w:t>
            </w:r>
          </w:p>
        </w:tc>
      </w:tr>
      <w:tr w:rsidR="008B5BE1" w:rsidTr="004B2797">
        <w:tc>
          <w:tcPr>
            <w:tcW w:w="3670" w:type="dxa"/>
          </w:tcPr>
          <w:p w:rsidR="008B5BE1" w:rsidRDefault="008B5BE1" w:rsidP="008B5BE1">
            <w:pPr>
              <w:pStyle w:val="Paragraphedeliste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Centrale géothermique</w:t>
            </w:r>
          </w:p>
        </w:tc>
        <w:tc>
          <w:tcPr>
            <w:tcW w:w="9604" w:type="dxa"/>
            <w:tcBorders>
              <w:top w:val="single" w:sz="4" w:space="0" w:color="auto"/>
            </w:tcBorders>
          </w:tcPr>
          <w:p w:rsidR="008B5BE1" w:rsidRDefault="008B5BE1" w:rsidP="008B5BE1">
            <w:pPr>
              <w:pStyle w:val="Paragraphedeliste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BE1" w:rsidRDefault="004B2797" w:rsidP="008B5BE1">
            <w:pPr>
              <w:pStyle w:val="Paragraphedeliste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Grace à la chaleur de la terre</w:t>
            </w:r>
          </w:p>
        </w:tc>
      </w:tr>
      <w:tr w:rsidR="008B5BE1" w:rsidTr="00AB619F">
        <w:tc>
          <w:tcPr>
            <w:tcW w:w="3670" w:type="dxa"/>
          </w:tcPr>
          <w:p w:rsidR="008B5BE1" w:rsidRDefault="008B5BE1" w:rsidP="008B5BE1">
            <w:pPr>
              <w:pStyle w:val="Paragraphedeliste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Hydrolienne</w:t>
            </w:r>
          </w:p>
        </w:tc>
        <w:tc>
          <w:tcPr>
            <w:tcW w:w="9604" w:type="dxa"/>
          </w:tcPr>
          <w:p w:rsidR="008B5BE1" w:rsidRDefault="008B5BE1" w:rsidP="008B5BE1">
            <w:pPr>
              <w:pStyle w:val="Paragraphedeliste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BE1" w:rsidRDefault="00F46E51" w:rsidP="008B5BE1">
            <w:pPr>
              <w:pStyle w:val="Paragraphedeliste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Les courants marins ou fluviaux</w:t>
            </w:r>
          </w:p>
        </w:tc>
      </w:tr>
      <w:tr w:rsidR="008B5BE1" w:rsidTr="00AB619F">
        <w:tc>
          <w:tcPr>
            <w:tcW w:w="3670" w:type="dxa"/>
          </w:tcPr>
          <w:p w:rsidR="008B5BE1" w:rsidRDefault="008B5BE1" w:rsidP="008B5BE1">
            <w:pPr>
              <w:pStyle w:val="Paragraphedeliste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Centrale marémotrice</w:t>
            </w:r>
          </w:p>
        </w:tc>
        <w:tc>
          <w:tcPr>
            <w:tcW w:w="9604" w:type="dxa"/>
          </w:tcPr>
          <w:p w:rsidR="008B5BE1" w:rsidRDefault="008B5BE1" w:rsidP="008B5BE1">
            <w:pPr>
              <w:pStyle w:val="Paragraphedeliste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BE1" w:rsidRDefault="00F46E51" w:rsidP="00F46E51">
            <w:pPr>
              <w:pStyle w:val="Paragraphedeliste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Utilise la marée </w:t>
            </w:r>
          </w:p>
        </w:tc>
      </w:tr>
      <w:tr w:rsidR="008B5BE1" w:rsidTr="00AB619F">
        <w:tc>
          <w:tcPr>
            <w:tcW w:w="3670" w:type="dxa"/>
          </w:tcPr>
          <w:p w:rsidR="008B5BE1" w:rsidRDefault="008B5BE1" w:rsidP="008B5BE1">
            <w:pPr>
              <w:pStyle w:val="Paragraphedeliste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Centrale biomasse</w:t>
            </w:r>
          </w:p>
        </w:tc>
        <w:tc>
          <w:tcPr>
            <w:tcW w:w="9604" w:type="dxa"/>
          </w:tcPr>
          <w:p w:rsidR="008B5BE1" w:rsidRDefault="008B5BE1" w:rsidP="008B5BE1">
            <w:pPr>
              <w:pStyle w:val="Paragraphedeliste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BE1" w:rsidRDefault="00F46E51" w:rsidP="008B5BE1">
            <w:pPr>
              <w:pStyle w:val="Paragraphedeliste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Utilise de la matière organique</w:t>
            </w:r>
          </w:p>
        </w:tc>
      </w:tr>
      <w:tr w:rsidR="008B5BE1" w:rsidTr="00AB619F">
        <w:tc>
          <w:tcPr>
            <w:tcW w:w="3670" w:type="dxa"/>
          </w:tcPr>
          <w:p w:rsidR="008B5BE1" w:rsidRDefault="008B5BE1" w:rsidP="008B5BE1">
            <w:pPr>
              <w:pStyle w:val="Paragraphedeliste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Centrale à biogaz</w:t>
            </w:r>
          </w:p>
        </w:tc>
        <w:tc>
          <w:tcPr>
            <w:tcW w:w="9604" w:type="dxa"/>
          </w:tcPr>
          <w:p w:rsidR="008B5BE1" w:rsidRDefault="008B5BE1" w:rsidP="008B5BE1">
            <w:pPr>
              <w:pStyle w:val="Paragraphedeliste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5BE1" w:rsidRDefault="00F46E51" w:rsidP="008B5BE1">
            <w:pPr>
              <w:pStyle w:val="Paragraphedeliste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Utilise le méthane</w:t>
            </w:r>
          </w:p>
        </w:tc>
      </w:tr>
    </w:tbl>
    <w:p w:rsidR="008B5BE1" w:rsidRDefault="008B5BE1" w:rsidP="008B5BE1">
      <w:pPr>
        <w:pStyle w:val="Paragraphedeliste"/>
        <w:rPr>
          <w:rFonts w:ascii="Times New Roman" w:hAnsi="Times New Roman" w:cs="Times New Roman"/>
          <w:sz w:val="28"/>
          <w:szCs w:val="28"/>
        </w:rPr>
      </w:pPr>
    </w:p>
    <w:p w:rsidR="008B5BE1" w:rsidRDefault="008B5BE1" w:rsidP="008B5BE1">
      <w:pPr>
        <w:pStyle w:val="Paragraphedelist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Quel est le point commun de toutes ces centrales ?</w:t>
      </w:r>
    </w:p>
    <w:p w:rsidR="008B5BE1" w:rsidRPr="008B5BE1" w:rsidRDefault="00F46E51" w:rsidP="008B5BE1">
      <w:pPr>
        <w:pStyle w:val="Paragraphedelist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Le point commun de ces centrales est qu’elles produisent de l’énergie renouvelable.  </w:t>
      </w:r>
      <w:r w:rsidR="008B5BE1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sectPr w:rsidR="008B5BE1" w:rsidRPr="008B5BE1" w:rsidSect="00EE65B1">
      <w:pgSz w:w="16838" w:h="11906" w:orient="landscape"/>
      <w:pgMar w:top="851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6740D8"/>
    <w:multiLevelType w:val="hybridMultilevel"/>
    <w:tmpl w:val="5CD6FAB6"/>
    <w:lvl w:ilvl="0" w:tplc="B0B48C7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7"/>
  <w:proofState w:spelling="clean" w:grammar="clean"/>
  <w:defaultTabStop w:val="708"/>
  <w:hyphenationZone w:val="425"/>
  <w:characterSpacingControl w:val="doNotCompress"/>
  <w:compat/>
  <w:rsids>
    <w:rsidRoot w:val="00FD2765"/>
    <w:rsid w:val="00063C4E"/>
    <w:rsid w:val="002E0E71"/>
    <w:rsid w:val="004B2797"/>
    <w:rsid w:val="008B5BE1"/>
    <w:rsid w:val="00AB619F"/>
    <w:rsid w:val="00CA342D"/>
    <w:rsid w:val="00CB771C"/>
    <w:rsid w:val="00CF66FC"/>
    <w:rsid w:val="00EE65B1"/>
    <w:rsid w:val="00F46E51"/>
    <w:rsid w:val="00FD27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onnector" idref="#Connecteur droit avec flèche 4"/>
        <o:r id="V:Rule2" type="connector" idref="#Connecteur droit avec flèche 2"/>
        <o:r id="V:Rule3" type="connector" idref="#Connecteur droit avec flèche 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2765"/>
    <w:pPr>
      <w:spacing w:after="200" w:line="276" w:lineRule="auto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FD276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8B5BE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259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antoine nn</dc:creator>
  <cp:lastModifiedBy>Famille</cp:lastModifiedBy>
  <cp:revision>2</cp:revision>
  <dcterms:created xsi:type="dcterms:W3CDTF">2020-05-04T07:16:00Z</dcterms:created>
  <dcterms:modified xsi:type="dcterms:W3CDTF">2020-05-04T07:16:00Z</dcterms:modified>
</cp:coreProperties>
</file>