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66FC" w:rsidRPr="00FC522A" w:rsidRDefault="00FD2765" w:rsidP="008B5BE1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FC522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COMPARAISON DES CENTRALES :</w:t>
      </w:r>
      <w:r w:rsidR="008B5BE1" w:rsidRPr="00FC522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s’aider du livre p 118 à 121</w:t>
      </w:r>
    </w:p>
    <w:tbl>
      <w:tblPr>
        <w:tblStyle w:val="Grilledutableau"/>
        <w:tblW w:w="1548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127"/>
        <w:gridCol w:w="2637"/>
        <w:gridCol w:w="33"/>
        <w:gridCol w:w="2604"/>
        <w:gridCol w:w="67"/>
        <w:gridCol w:w="2670"/>
        <w:gridCol w:w="2791"/>
        <w:gridCol w:w="2551"/>
      </w:tblGrid>
      <w:tr w:rsidR="00FC522A" w:rsidRPr="00FC522A" w:rsidTr="008B5BE1">
        <w:tc>
          <w:tcPr>
            <w:tcW w:w="2127" w:type="dxa"/>
            <w:shd w:val="clear" w:color="auto" w:fill="BFBFBF" w:themeFill="background1" w:themeFillShade="BF"/>
          </w:tcPr>
          <w:p w:rsidR="00FD2765" w:rsidRPr="00FC522A" w:rsidRDefault="00FD2765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Centrale</w:t>
            </w:r>
          </w:p>
        </w:tc>
        <w:tc>
          <w:tcPr>
            <w:tcW w:w="2670" w:type="dxa"/>
            <w:gridSpan w:val="2"/>
            <w:shd w:val="clear" w:color="auto" w:fill="BFBFBF" w:themeFill="background1" w:themeFillShade="BF"/>
          </w:tcPr>
          <w:p w:rsidR="00FD2765" w:rsidRPr="00FC522A" w:rsidRDefault="00FD2765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Thermique à flamme</w:t>
            </w:r>
          </w:p>
        </w:tc>
        <w:tc>
          <w:tcPr>
            <w:tcW w:w="2671" w:type="dxa"/>
            <w:gridSpan w:val="2"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FD2765" w:rsidRPr="00FC522A" w:rsidRDefault="00FD2765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Thermique nucléaire</w:t>
            </w:r>
          </w:p>
        </w:tc>
        <w:tc>
          <w:tcPr>
            <w:tcW w:w="2670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</w:tcPr>
          <w:p w:rsidR="00FD2765" w:rsidRPr="00FC522A" w:rsidRDefault="00FD2765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Eolienne</w:t>
            </w:r>
          </w:p>
        </w:tc>
        <w:tc>
          <w:tcPr>
            <w:tcW w:w="2791" w:type="dxa"/>
            <w:shd w:val="clear" w:color="auto" w:fill="BFBFBF" w:themeFill="background1" w:themeFillShade="BF"/>
          </w:tcPr>
          <w:p w:rsidR="00FD2765" w:rsidRPr="00FC522A" w:rsidRDefault="00FD2765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Hydroélectrique</w:t>
            </w:r>
          </w:p>
        </w:tc>
        <w:tc>
          <w:tcPr>
            <w:tcW w:w="2551" w:type="dxa"/>
            <w:shd w:val="clear" w:color="auto" w:fill="BFBFBF" w:themeFill="background1" w:themeFillShade="BF"/>
          </w:tcPr>
          <w:p w:rsidR="00FD2765" w:rsidRPr="00FC522A" w:rsidRDefault="00FD2765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Solaire</w:t>
            </w:r>
          </w:p>
        </w:tc>
      </w:tr>
      <w:tr w:rsidR="00FC522A" w:rsidRPr="00FC522A" w:rsidTr="00EE65B1">
        <w:tc>
          <w:tcPr>
            <w:tcW w:w="2127" w:type="dxa"/>
          </w:tcPr>
          <w:p w:rsidR="00FD2765" w:rsidRPr="00FC522A" w:rsidRDefault="00FD2765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Source utilisée</w:t>
            </w:r>
          </w:p>
        </w:tc>
        <w:tc>
          <w:tcPr>
            <w:tcW w:w="2670" w:type="dxa"/>
            <w:gridSpan w:val="2"/>
          </w:tcPr>
          <w:p w:rsidR="00FD2765" w:rsidRPr="00FC522A" w:rsidRDefault="00382C19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142C4D" w:rsidRPr="00FC522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Pétrole, Charbon, Gaz </w:t>
            </w:r>
          </w:p>
        </w:tc>
        <w:tc>
          <w:tcPr>
            <w:tcW w:w="2671" w:type="dxa"/>
            <w:gridSpan w:val="2"/>
            <w:tcBorders>
              <w:right w:val="single" w:sz="4" w:space="0" w:color="000000" w:themeColor="text1"/>
            </w:tcBorders>
          </w:tcPr>
          <w:p w:rsidR="00FD2765" w:rsidRPr="00FC522A" w:rsidRDefault="00142C4D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Uranium</w:t>
            </w:r>
          </w:p>
          <w:p w:rsidR="00EE65B1" w:rsidRPr="00FC522A" w:rsidRDefault="00EE65B1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670" w:type="dxa"/>
            <w:tcBorders>
              <w:left w:val="single" w:sz="4" w:space="0" w:color="000000" w:themeColor="text1"/>
              <w:bottom w:val="single" w:sz="4" w:space="0" w:color="auto"/>
            </w:tcBorders>
          </w:tcPr>
          <w:p w:rsidR="00FD2765" w:rsidRPr="00FC522A" w:rsidRDefault="00FC522A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Vent</w:t>
            </w:r>
          </w:p>
        </w:tc>
        <w:tc>
          <w:tcPr>
            <w:tcW w:w="2791" w:type="dxa"/>
            <w:tcBorders>
              <w:bottom w:val="single" w:sz="4" w:space="0" w:color="auto"/>
            </w:tcBorders>
          </w:tcPr>
          <w:p w:rsidR="00FD2765" w:rsidRPr="00FC522A" w:rsidRDefault="00FC522A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Eau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FD2765" w:rsidRPr="00FC522A" w:rsidRDefault="00FC522A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Soleil</w:t>
            </w:r>
          </w:p>
        </w:tc>
      </w:tr>
      <w:tr w:rsidR="00FC522A" w:rsidRPr="00FC522A" w:rsidTr="00FD2765">
        <w:tc>
          <w:tcPr>
            <w:tcW w:w="2127" w:type="dxa"/>
          </w:tcPr>
          <w:p w:rsidR="00FD2765" w:rsidRPr="00FC522A" w:rsidRDefault="00FD2765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Elément commun</w:t>
            </w:r>
          </w:p>
        </w:tc>
        <w:tc>
          <w:tcPr>
            <w:tcW w:w="10802" w:type="dxa"/>
            <w:gridSpan w:val="6"/>
          </w:tcPr>
          <w:p w:rsidR="00FD2765" w:rsidRPr="00FC522A" w:rsidRDefault="000B3857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Créer tous de l’énergie électrique, thermique et cinétique </w:t>
            </w:r>
          </w:p>
        </w:tc>
        <w:tc>
          <w:tcPr>
            <w:tcW w:w="2551" w:type="dxa"/>
            <w:shd w:val="clear" w:color="auto" w:fill="A6A6A6" w:themeFill="background1" w:themeFillShade="A6"/>
          </w:tcPr>
          <w:p w:rsidR="00FD2765" w:rsidRPr="00FC522A" w:rsidRDefault="00FD2765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FC522A" w:rsidRPr="00FC522A" w:rsidTr="00FD2765">
        <w:tc>
          <w:tcPr>
            <w:tcW w:w="2127" w:type="dxa"/>
          </w:tcPr>
          <w:p w:rsidR="00FD2765" w:rsidRPr="00FC522A" w:rsidRDefault="00FD2765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Conversion commune</w:t>
            </w:r>
          </w:p>
          <w:p w:rsidR="00FD2765" w:rsidRPr="00FC522A" w:rsidRDefault="00FD2765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FD2765" w:rsidRPr="00FC522A" w:rsidRDefault="00FD2765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802" w:type="dxa"/>
            <w:gridSpan w:val="6"/>
          </w:tcPr>
          <w:p w:rsidR="00FD2765" w:rsidRPr="00FC522A" w:rsidRDefault="00FD2765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943CA22" wp14:editId="08AE3C5E">
                      <wp:simplePos x="0" y="0"/>
                      <wp:positionH relativeFrom="column">
                        <wp:posOffset>4007486</wp:posOffset>
                      </wp:positionH>
                      <wp:positionV relativeFrom="paragraph">
                        <wp:posOffset>239395</wp:posOffset>
                      </wp:positionV>
                      <wp:extent cx="1352550" cy="333375"/>
                      <wp:effectExtent l="0" t="57150" r="0" b="28575"/>
                      <wp:wrapNone/>
                      <wp:docPr id="4" name="Connecteur droit avec flèch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52550" cy="333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5903C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cteur droit avec flèche 4" o:spid="_x0000_s1026" type="#_x0000_t32" style="position:absolute;margin-left:315.55pt;margin-top:18.85pt;width:106.5pt;height:26.2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" strokecolor="#4472c4" strokeweight=".5pt">
                      <v:stroke endarrow="block" joinstyle="miter"/>
                    </v:shape>
                  </w:pict>
                </mc:Fallback>
              </mc:AlternateContent>
            </w:r>
            <w:r w:rsidRPr="00FC522A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2473960</wp:posOffset>
                      </wp:positionH>
                      <wp:positionV relativeFrom="paragraph">
                        <wp:posOffset>296545</wp:posOffset>
                      </wp:positionV>
                      <wp:extent cx="1352550" cy="790575"/>
                      <wp:effectExtent l="0" t="0" r="19050" b="28575"/>
                      <wp:wrapNone/>
                      <wp:docPr id="1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2550" cy="790575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FF4BDB" id="Ellipse 1" o:spid="_x0000_s1026" style="position:absolute;margin-left:194.8pt;margin-top:23.35pt;width:106.5pt;height:6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" filled="f" strokecolor="#1f3763 [1604]" strokeweight="1pt">
                      <v:stroke joinstyle="miter"/>
                    </v:oval>
                  </w:pict>
                </mc:Fallback>
              </mc:AlternateContent>
            </w:r>
            <w:r w:rsidR="002845F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                        </w:t>
            </w:r>
            <w:r w:rsidR="004132D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                                  </w:t>
            </w:r>
            <w:r w:rsidR="00C440E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                      </w:t>
            </w:r>
            <w:r w:rsidR="004132D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        Énergie </w:t>
            </w:r>
          </w:p>
          <w:p w:rsidR="00FD2765" w:rsidRPr="00FC522A" w:rsidRDefault="00FD2765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854709</wp:posOffset>
                      </wp:positionH>
                      <wp:positionV relativeFrom="paragraph">
                        <wp:posOffset>353695</wp:posOffset>
                      </wp:positionV>
                      <wp:extent cx="1400175" cy="9525"/>
                      <wp:effectExtent l="0" t="57150" r="28575" b="85725"/>
                      <wp:wrapNone/>
                      <wp:docPr id="2" name="Connecteur droit avec flèch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017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DD8507" id="Connecteur droit avec flèche 2" o:spid="_x0000_s1026" type="#_x0000_t32" style="position:absolute;margin-left:67.3pt;margin-top:27.85pt;width:110.25pt;height: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 w:rsidR="002845F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                     Energie</w:t>
            </w:r>
            <w:r w:rsidR="00C440E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                                                                     Thermique </w:t>
            </w:r>
          </w:p>
          <w:p w:rsidR="00FD2765" w:rsidRPr="00FC522A" w:rsidRDefault="00FD2765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943CA22" wp14:editId="08AE3C5E">
                      <wp:simplePos x="0" y="0"/>
                      <wp:positionH relativeFrom="column">
                        <wp:posOffset>4026535</wp:posOffset>
                      </wp:positionH>
                      <wp:positionV relativeFrom="paragraph">
                        <wp:posOffset>76835</wp:posOffset>
                      </wp:positionV>
                      <wp:extent cx="1362075" cy="276225"/>
                      <wp:effectExtent l="0" t="0" r="66675" b="85725"/>
                      <wp:wrapNone/>
                      <wp:docPr id="3" name="Connecteur droit avec flèch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62075" cy="276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F63E5D" id="Connecteur droit avec flèche 3" o:spid="_x0000_s1026" type="#_x0000_t32" style="position:absolute;margin-left:317.05pt;margin-top:6.05pt;width:107.2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" strokecolor="#4472c4" strokeweight=".5pt">
                      <v:stroke endarrow="block" joinstyle="miter"/>
                    </v:shape>
                  </w:pict>
                </mc:Fallback>
              </mc:AlternateContent>
            </w:r>
            <w:r w:rsidR="002845F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                      Cinétique</w:t>
            </w:r>
            <w:r w:rsidR="00C440E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                 Alternateur </w:t>
            </w:r>
          </w:p>
          <w:p w:rsidR="00FD2765" w:rsidRPr="00FC522A" w:rsidRDefault="004C4327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                                                                                        Énergie électrique </w:t>
            </w:r>
          </w:p>
        </w:tc>
        <w:tc>
          <w:tcPr>
            <w:tcW w:w="2551" w:type="dxa"/>
            <w:tcBorders>
              <w:left w:val="single" w:sz="4" w:space="0" w:color="000000" w:themeColor="text1"/>
            </w:tcBorders>
            <w:shd w:val="clear" w:color="auto" w:fill="A6A6A6" w:themeFill="background1" w:themeFillShade="A6"/>
          </w:tcPr>
          <w:p w:rsidR="00FD2765" w:rsidRPr="00FC522A" w:rsidRDefault="00FD2765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FC522A" w:rsidRPr="00FC522A" w:rsidTr="00EE65B1">
        <w:tc>
          <w:tcPr>
            <w:tcW w:w="2127" w:type="dxa"/>
          </w:tcPr>
          <w:p w:rsidR="00EE65B1" w:rsidRPr="00FC522A" w:rsidRDefault="00EE65B1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Avantages</w:t>
            </w:r>
          </w:p>
          <w:p w:rsidR="00EE65B1" w:rsidRPr="00FC522A" w:rsidRDefault="00EE65B1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274" w:type="dxa"/>
            <w:gridSpan w:val="3"/>
          </w:tcPr>
          <w:p w:rsidR="00EE65B1" w:rsidRPr="00FC522A" w:rsidRDefault="00F64220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Importante quantité </w:t>
            </w:r>
            <w:r w:rsidR="00B461A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d’énergie électrique  obtenu </w:t>
            </w:r>
          </w:p>
        </w:tc>
        <w:tc>
          <w:tcPr>
            <w:tcW w:w="8079" w:type="dxa"/>
            <w:gridSpan w:val="4"/>
          </w:tcPr>
          <w:p w:rsidR="00EE65B1" w:rsidRDefault="008B5535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Source énergie renouvelable </w:t>
            </w:r>
          </w:p>
          <w:p w:rsidR="008B5535" w:rsidRPr="00FC522A" w:rsidRDefault="008B5535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Polluent peu</w:t>
            </w:r>
          </w:p>
        </w:tc>
      </w:tr>
      <w:tr w:rsidR="00FC522A" w:rsidRPr="00FC522A" w:rsidTr="00EE65B1">
        <w:trPr>
          <w:trHeight w:val="858"/>
        </w:trPr>
        <w:tc>
          <w:tcPr>
            <w:tcW w:w="2127" w:type="dxa"/>
            <w:vMerge w:val="restart"/>
          </w:tcPr>
          <w:p w:rsidR="00EE65B1" w:rsidRPr="00FC522A" w:rsidRDefault="00EE65B1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Inconvénients</w:t>
            </w:r>
          </w:p>
        </w:tc>
        <w:tc>
          <w:tcPr>
            <w:tcW w:w="5274" w:type="dxa"/>
            <w:gridSpan w:val="3"/>
            <w:tcBorders>
              <w:right w:val="single" w:sz="4" w:space="0" w:color="000000" w:themeColor="text1"/>
            </w:tcBorders>
          </w:tcPr>
          <w:p w:rsidR="00EE65B1" w:rsidRPr="00FC522A" w:rsidRDefault="00132DC2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------------------------------------------------------</w:t>
            </w:r>
          </w:p>
          <w:p w:rsidR="00EE65B1" w:rsidRPr="00FC522A" w:rsidRDefault="002E1334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Source énergie non renouvelable </w:t>
            </w:r>
          </w:p>
        </w:tc>
        <w:tc>
          <w:tcPr>
            <w:tcW w:w="8079" w:type="dxa"/>
            <w:gridSpan w:val="4"/>
            <w:vMerge w:val="restart"/>
            <w:tcBorders>
              <w:left w:val="single" w:sz="4" w:space="0" w:color="000000" w:themeColor="text1"/>
            </w:tcBorders>
          </w:tcPr>
          <w:p w:rsidR="00EE65B1" w:rsidRDefault="00EE65B1" w:rsidP="00EA2F6E">
            <w:pPr>
              <w:pBdr>
                <w:bottom w:val="single" w:sz="6" w:space="1" w:color="auto"/>
              </w:pBd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6D6D2B" w:rsidRDefault="006D6D2B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Ne fonctionne pas en permanence </w:t>
            </w:r>
          </w:p>
          <w:p w:rsidR="006D6D2B" w:rsidRPr="00FC522A" w:rsidRDefault="006D6D2B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Ne répond pas aux besoin d’énergie électrique mondiale</w:t>
            </w:r>
          </w:p>
        </w:tc>
      </w:tr>
      <w:tr w:rsidR="00FC522A" w:rsidRPr="00FC522A" w:rsidTr="00C22787">
        <w:trPr>
          <w:trHeight w:val="1710"/>
        </w:trPr>
        <w:tc>
          <w:tcPr>
            <w:tcW w:w="2127" w:type="dxa"/>
            <w:vMerge/>
          </w:tcPr>
          <w:p w:rsidR="00EE65B1" w:rsidRPr="00FC522A" w:rsidRDefault="00EE65B1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637" w:type="dxa"/>
            <w:tcBorders>
              <w:right w:val="single" w:sz="4" w:space="0" w:color="000000" w:themeColor="text1"/>
            </w:tcBorders>
          </w:tcPr>
          <w:p w:rsidR="00EE65B1" w:rsidRDefault="002E1334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2E1334" w:rsidRPr="00FC522A" w:rsidRDefault="002E1334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Grande quantité de Co2 rejeter </w:t>
            </w:r>
          </w:p>
        </w:tc>
        <w:tc>
          <w:tcPr>
            <w:tcW w:w="2637" w:type="dxa"/>
            <w:gridSpan w:val="2"/>
            <w:tcBorders>
              <w:right w:val="single" w:sz="4" w:space="0" w:color="000000" w:themeColor="text1"/>
            </w:tcBorders>
          </w:tcPr>
          <w:p w:rsidR="00EE65B1" w:rsidRDefault="00614316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Déchets radioactifs </w:t>
            </w:r>
          </w:p>
          <w:p w:rsidR="00614316" w:rsidRDefault="00614316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Risque d’incident nucléaire </w:t>
            </w:r>
          </w:p>
          <w:p w:rsidR="002E1334" w:rsidRPr="00FC522A" w:rsidRDefault="002E1334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079" w:type="dxa"/>
            <w:gridSpan w:val="4"/>
            <w:vMerge/>
            <w:tcBorders>
              <w:left w:val="single" w:sz="4" w:space="0" w:color="000000" w:themeColor="text1"/>
            </w:tcBorders>
          </w:tcPr>
          <w:p w:rsidR="00EE65B1" w:rsidRPr="00FC522A" w:rsidRDefault="00EE65B1" w:rsidP="00EA2F6E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FD2765" w:rsidRPr="00FC522A" w:rsidRDefault="00FD2765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:rsidR="008B5BE1" w:rsidRPr="00FC522A" w:rsidRDefault="008B5BE1" w:rsidP="008B5BE1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u w:val="single"/>
        </w:rPr>
      </w:pPr>
      <w:r w:rsidRPr="00FC522A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u w:val="single"/>
        </w:rPr>
        <w:lastRenderedPageBreak/>
        <w:t>D’autres centrales</w:t>
      </w:r>
    </w:p>
    <w:p w:rsidR="008B5BE1" w:rsidRPr="00FC522A" w:rsidRDefault="008B5BE1" w:rsidP="008B5BE1">
      <w:pPr>
        <w:pStyle w:val="Paragraphedelist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5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Fais des recherches sur internet </w:t>
      </w:r>
      <w:r w:rsidR="00AB619F" w:rsidRPr="00FC522A">
        <w:rPr>
          <w:rFonts w:ascii="Times New Roman" w:hAnsi="Times New Roman" w:cs="Times New Roman"/>
          <w:color w:val="000000" w:themeColor="text1"/>
          <w:sz w:val="28"/>
          <w:szCs w:val="28"/>
        </w:rPr>
        <w:t>pour comprendre le fonctionnement d’</w:t>
      </w:r>
      <w:r w:rsidRPr="00FC522A">
        <w:rPr>
          <w:rFonts w:ascii="Times New Roman" w:hAnsi="Times New Roman" w:cs="Times New Roman"/>
          <w:color w:val="000000" w:themeColor="text1"/>
          <w:sz w:val="28"/>
          <w:szCs w:val="28"/>
        </w:rPr>
        <w:t>autres centrales électriques citées</w:t>
      </w:r>
      <w:r w:rsidR="00AB619F" w:rsidRPr="00FC5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ci-dessous et inscris dans le tableau</w:t>
      </w:r>
      <w:r w:rsidRPr="00FC5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 source d’énergie utilisée </w:t>
      </w:r>
      <w:r w:rsidR="00AB619F" w:rsidRPr="00FC522A">
        <w:rPr>
          <w:rFonts w:ascii="Times New Roman" w:hAnsi="Times New Roman" w:cs="Times New Roman"/>
          <w:color w:val="000000" w:themeColor="text1"/>
          <w:sz w:val="28"/>
          <w:szCs w:val="28"/>
        </w:rPr>
        <w:t>pour chacune</w:t>
      </w:r>
      <w:r w:rsidRPr="00FC522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B5BE1" w:rsidRPr="00FC522A" w:rsidRDefault="008B5BE1" w:rsidP="008B5BE1">
      <w:pPr>
        <w:pStyle w:val="Paragraphedelist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Grilledutableau"/>
        <w:tblW w:w="0" w:type="auto"/>
        <w:tblInd w:w="720" w:type="dxa"/>
        <w:tblLook w:val="04A0" w:firstRow="1" w:lastRow="0" w:firstColumn="1" w:lastColumn="0" w:noHBand="0" w:noVBand="1"/>
      </w:tblPr>
      <w:tblGrid>
        <w:gridCol w:w="3670"/>
        <w:gridCol w:w="9604"/>
      </w:tblGrid>
      <w:tr w:rsidR="00FC522A" w:rsidRPr="00FC522A" w:rsidTr="00AB619F">
        <w:tc>
          <w:tcPr>
            <w:tcW w:w="3670" w:type="dxa"/>
            <w:shd w:val="clear" w:color="auto" w:fill="BFBFBF" w:themeFill="background1" w:themeFillShade="BF"/>
          </w:tcPr>
          <w:p w:rsidR="008B5BE1" w:rsidRPr="00FC522A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Centrale électrique</w:t>
            </w:r>
          </w:p>
        </w:tc>
        <w:tc>
          <w:tcPr>
            <w:tcW w:w="9604" w:type="dxa"/>
            <w:shd w:val="clear" w:color="auto" w:fill="BFBFBF" w:themeFill="background1" w:themeFillShade="BF"/>
          </w:tcPr>
          <w:p w:rsidR="008B5BE1" w:rsidRPr="00FC522A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Source d’énergie</w:t>
            </w:r>
          </w:p>
        </w:tc>
      </w:tr>
      <w:tr w:rsidR="00FC522A" w:rsidRPr="00FC522A" w:rsidTr="00AB619F">
        <w:tc>
          <w:tcPr>
            <w:tcW w:w="3670" w:type="dxa"/>
          </w:tcPr>
          <w:p w:rsidR="008B5BE1" w:rsidRPr="00FC522A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Centrale géothermique</w:t>
            </w:r>
          </w:p>
        </w:tc>
        <w:tc>
          <w:tcPr>
            <w:tcW w:w="9604" w:type="dxa"/>
          </w:tcPr>
          <w:p w:rsidR="008B5BE1" w:rsidRPr="00FC522A" w:rsidRDefault="004C4ED5" w:rsidP="008B5BE1">
            <w:pPr>
              <w:pStyle w:val="Paragraphedeliste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8D214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Chaleur de la terre qui transforme l’eau en vapeur </w:t>
            </w:r>
          </w:p>
          <w:p w:rsidR="008B5BE1" w:rsidRPr="00FC522A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C522A" w:rsidRPr="00FC522A" w:rsidTr="00AB619F">
        <w:tc>
          <w:tcPr>
            <w:tcW w:w="3670" w:type="dxa"/>
          </w:tcPr>
          <w:p w:rsidR="008B5BE1" w:rsidRPr="00FC522A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Hydrolienne</w:t>
            </w:r>
          </w:p>
        </w:tc>
        <w:tc>
          <w:tcPr>
            <w:tcW w:w="9604" w:type="dxa"/>
          </w:tcPr>
          <w:p w:rsidR="008B5BE1" w:rsidRPr="00FC522A" w:rsidRDefault="008D2149" w:rsidP="008B5BE1">
            <w:pPr>
              <w:pStyle w:val="Paragraphedeliste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Eau </w:t>
            </w:r>
          </w:p>
          <w:p w:rsidR="008B5BE1" w:rsidRPr="00FC522A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C522A" w:rsidRPr="00FC522A" w:rsidTr="00AB619F">
        <w:tc>
          <w:tcPr>
            <w:tcW w:w="3670" w:type="dxa"/>
          </w:tcPr>
          <w:p w:rsidR="008B5BE1" w:rsidRPr="00FC522A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Centrale marémotrice</w:t>
            </w:r>
          </w:p>
        </w:tc>
        <w:tc>
          <w:tcPr>
            <w:tcW w:w="9604" w:type="dxa"/>
          </w:tcPr>
          <w:p w:rsidR="008B5BE1" w:rsidRPr="00FC522A" w:rsidRDefault="008D2149" w:rsidP="008B5BE1">
            <w:pPr>
              <w:pStyle w:val="Paragraphedeliste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Terre calcaire</w:t>
            </w:r>
          </w:p>
          <w:p w:rsidR="008B5BE1" w:rsidRPr="00FC522A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C522A" w:rsidRPr="00FC522A" w:rsidTr="00AB619F">
        <w:tc>
          <w:tcPr>
            <w:tcW w:w="3670" w:type="dxa"/>
          </w:tcPr>
          <w:p w:rsidR="008B5BE1" w:rsidRPr="00FC522A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Centrale biomasse</w:t>
            </w:r>
          </w:p>
        </w:tc>
        <w:tc>
          <w:tcPr>
            <w:tcW w:w="9604" w:type="dxa"/>
          </w:tcPr>
          <w:p w:rsidR="008B5BE1" w:rsidRPr="00FC522A" w:rsidRDefault="00103F5D" w:rsidP="008B5BE1">
            <w:pPr>
              <w:pStyle w:val="Paragraphedeliste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Bois, végétaux, Déchets agricoles, ordure </w:t>
            </w:r>
          </w:p>
          <w:p w:rsidR="008B5BE1" w:rsidRPr="00FC522A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B5BE1" w:rsidRPr="00FC522A" w:rsidTr="00AB619F">
        <w:tc>
          <w:tcPr>
            <w:tcW w:w="3670" w:type="dxa"/>
          </w:tcPr>
          <w:p w:rsidR="008B5BE1" w:rsidRPr="00FC522A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2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Centrale à biogaz</w:t>
            </w:r>
          </w:p>
        </w:tc>
        <w:tc>
          <w:tcPr>
            <w:tcW w:w="9604" w:type="dxa"/>
          </w:tcPr>
          <w:p w:rsidR="008B5BE1" w:rsidRPr="00FC522A" w:rsidRDefault="009806DD" w:rsidP="008B5BE1">
            <w:pPr>
              <w:pStyle w:val="Paragraphedeliste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Déchets organique</w:t>
            </w:r>
          </w:p>
          <w:p w:rsidR="008B5BE1" w:rsidRPr="00FC522A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8B5BE1" w:rsidRPr="00FC522A" w:rsidRDefault="008B5BE1" w:rsidP="008B5BE1">
      <w:pPr>
        <w:pStyle w:val="Paragraphedelist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B5BE1" w:rsidRPr="00FC522A" w:rsidRDefault="008B5BE1" w:rsidP="008B5BE1">
      <w:pPr>
        <w:pStyle w:val="Paragraphedelist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522A">
        <w:rPr>
          <w:rFonts w:ascii="Times New Roman" w:hAnsi="Times New Roman" w:cs="Times New Roman"/>
          <w:color w:val="000000" w:themeColor="text1"/>
          <w:sz w:val="28"/>
          <w:szCs w:val="28"/>
        </w:rPr>
        <w:t>Quel est le point commun de toutes ces centrales ?</w:t>
      </w:r>
    </w:p>
    <w:p w:rsidR="008B5BE1" w:rsidRPr="009806DD" w:rsidRDefault="009806DD" w:rsidP="009806D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Toutes ces centrales on pour point commun des énergies renouvelables.</w:t>
      </w:r>
    </w:p>
    <w:sectPr w:rsidR="008B5BE1" w:rsidRPr="009806DD" w:rsidSect="00EE65B1">
      <w:pgSz w:w="16838" w:h="11906" w:orient="landscape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6740D8"/>
    <w:multiLevelType w:val="hybridMultilevel"/>
    <w:tmpl w:val="5CD6FAB6"/>
    <w:lvl w:ilvl="0" w:tplc="B0B48C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65"/>
    <w:rsid w:val="000B3857"/>
    <w:rsid w:val="00103F5D"/>
    <w:rsid w:val="00132DC2"/>
    <w:rsid w:val="00142C4D"/>
    <w:rsid w:val="001B3A1B"/>
    <w:rsid w:val="002845FD"/>
    <w:rsid w:val="002E1334"/>
    <w:rsid w:val="00382C19"/>
    <w:rsid w:val="004132DF"/>
    <w:rsid w:val="004C4327"/>
    <w:rsid w:val="004C4ED5"/>
    <w:rsid w:val="00614316"/>
    <w:rsid w:val="006D6D2B"/>
    <w:rsid w:val="008B5535"/>
    <w:rsid w:val="008B5BE1"/>
    <w:rsid w:val="008D2149"/>
    <w:rsid w:val="009806DD"/>
    <w:rsid w:val="00AB619F"/>
    <w:rsid w:val="00B461A9"/>
    <w:rsid w:val="00C440E0"/>
    <w:rsid w:val="00CA342D"/>
    <w:rsid w:val="00CB771C"/>
    <w:rsid w:val="00CF66FC"/>
    <w:rsid w:val="00EE65B1"/>
    <w:rsid w:val="00F64220"/>
    <w:rsid w:val="00FC522A"/>
    <w:rsid w:val="00FD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DF0B85-8E54-4E6B-BC4D-7BE1788CD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2765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D27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agraphedeliste">
    <w:name w:val="List Paragraph"/>
    <w:basedOn w:val="Normal"/>
    <w:uiPriority w:val="34"/>
    <w:qFormat/>
    <w:rsid w:val="008B5B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 nn</dc:creator>
  <cp:keywords/>
  <dc:description/>
  <cp:lastModifiedBy>hamlaalice@outlook.fr</cp:lastModifiedBy>
  <cp:revision>2</cp:revision>
  <dcterms:created xsi:type="dcterms:W3CDTF">2020-05-07T15:47:00Z</dcterms:created>
  <dcterms:modified xsi:type="dcterms:W3CDTF">2020-05-07T15:47:00Z</dcterms:modified>
</cp:coreProperties>
</file>